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rsidR="001B195D" w:rsidRDefault="001B195D" w:rsidP="009A2524">
      <w:pPr>
        <w:jc w:val="center"/>
        <w:rPr>
          <w:rFonts w:ascii="Tw Cen MT" w:hAnsi="Tw Cen MT"/>
        </w:rPr>
      </w:pPr>
    </w:p>
    <w:p w:rsidR="00B50A51" w:rsidRDefault="009A2524" w:rsidP="00B50A51">
      <w:pPr>
        <w:jc w:val="center"/>
        <w:rPr>
          <w:rFonts w:ascii="Tw Cen MT" w:hAnsi="Tw Cen MT"/>
        </w:rPr>
      </w:pPr>
      <w:r>
        <w:rPr>
          <w:rFonts w:ascii="Tw Cen MT" w:hAnsi="Tw Cen MT"/>
          <w:noProof/>
          <w:lang w:eastAsia="en-GB"/>
        </w:rPr>
        <w:drawing>
          <wp:inline distT="0" distB="0" distL="0" distR="0">
            <wp:extent cx="15240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9A2524" w:rsidRDefault="009A2524" w:rsidP="009A2524">
      <w:pPr>
        <w:jc w:val="center"/>
        <w:rPr>
          <w:rFonts w:ascii="Tw Cen MT" w:hAnsi="Tw Cen MT"/>
        </w:rPr>
      </w:pPr>
    </w:p>
    <w:p w:rsidR="00D11E4A" w:rsidRDefault="009A2524" w:rsidP="009A2524">
      <w:pPr>
        <w:jc w:val="center"/>
        <w:rPr>
          <w:rFonts w:ascii="Tw Cen MT" w:hAnsi="Tw Cen MT"/>
          <w:b/>
          <w:color w:val="385623" w:themeColor="accent6" w:themeShade="80"/>
          <w:sz w:val="48"/>
          <w:szCs w:val="48"/>
        </w:rPr>
      </w:pPr>
      <w:r w:rsidRPr="009A2524">
        <w:rPr>
          <w:rFonts w:ascii="Tw Cen MT" w:hAnsi="Tw Cen MT"/>
          <w:b/>
          <w:color w:val="385623" w:themeColor="accent6" w:themeShade="80"/>
          <w:sz w:val="48"/>
          <w:szCs w:val="48"/>
        </w:rPr>
        <w:t xml:space="preserve">Buckden CE Primary </w:t>
      </w:r>
      <w:r w:rsidR="00D11E4A">
        <w:rPr>
          <w:rFonts w:ascii="Tw Cen MT" w:hAnsi="Tw Cen MT"/>
          <w:b/>
          <w:color w:val="385623" w:themeColor="accent6" w:themeShade="80"/>
          <w:sz w:val="48"/>
          <w:szCs w:val="48"/>
        </w:rPr>
        <w:t>Modern Foreign Language</w:t>
      </w:r>
    </w:p>
    <w:p w:rsidR="009A2524" w:rsidRDefault="009A2524" w:rsidP="009A2524">
      <w:pPr>
        <w:jc w:val="center"/>
        <w:rPr>
          <w:rFonts w:ascii="Tw Cen MT" w:hAnsi="Tw Cen MT"/>
          <w:b/>
          <w:color w:val="385623" w:themeColor="accent6" w:themeShade="80"/>
          <w:sz w:val="48"/>
          <w:szCs w:val="48"/>
        </w:rPr>
      </w:pPr>
      <w:r>
        <w:rPr>
          <w:rFonts w:ascii="Tw Cen MT" w:hAnsi="Tw Cen MT"/>
          <w:b/>
          <w:color w:val="385623" w:themeColor="accent6" w:themeShade="80"/>
          <w:sz w:val="48"/>
          <w:szCs w:val="48"/>
        </w:rPr>
        <w:t xml:space="preserve"> </w:t>
      </w:r>
      <w:r w:rsidRPr="009A2524">
        <w:rPr>
          <w:rFonts w:ascii="Tw Cen MT" w:hAnsi="Tw Cen MT"/>
          <w:b/>
          <w:color w:val="385623" w:themeColor="accent6" w:themeShade="80"/>
          <w:sz w:val="48"/>
          <w:szCs w:val="48"/>
        </w:rPr>
        <w:t>Subject Guidance</w:t>
      </w:r>
    </w:p>
    <w:p w:rsidR="00CD68CE" w:rsidRPr="00CD68CE" w:rsidRDefault="00753DAC" w:rsidP="009A2524">
      <w:pPr>
        <w:jc w:val="center"/>
        <w:rPr>
          <w:rFonts w:ascii="Tw Cen MT" w:hAnsi="Tw Cen MT"/>
          <w:color w:val="385623" w:themeColor="accent6" w:themeShade="80"/>
          <w:sz w:val="24"/>
          <w:szCs w:val="24"/>
        </w:rPr>
      </w:pPr>
      <w:r>
        <w:rPr>
          <w:rFonts w:ascii="Tw Cen MT" w:hAnsi="Tw Cen MT"/>
          <w:color w:val="385623" w:themeColor="accent6" w:themeShade="80"/>
          <w:sz w:val="24"/>
          <w:szCs w:val="24"/>
        </w:rPr>
        <w:t>Reviewed August 2025</w:t>
      </w:r>
      <w:bookmarkStart w:id="0" w:name="_GoBack"/>
      <w:bookmarkEnd w:id="0"/>
    </w:p>
    <w:p w:rsidR="00B50A51" w:rsidRDefault="00B50A51" w:rsidP="009A2524">
      <w:pPr>
        <w:jc w:val="center"/>
        <w:rPr>
          <w:rFonts w:ascii="Tw Cen MT" w:hAnsi="Tw Cen MT"/>
          <w:b/>
          <w:color w:val="385623" w:themeColor="accent6" w:themeShade="80"/>
          <w:sz w:val="48"/>
          <w:szCs w:val="48"/>
        </w:rPr>
      </w:pPr>
      <w:r w:rsidRPr="00DC6F50">
        <w:rPr>
          <w:rFonts w:ascii="Tw Cen MT" w:hAnsi="Tw Cen MT"/>
          <w:b/>
          <w:noProof/>
          <w:color w:val="385623" w:themeColor="accent6" w:themeShade="80"/>
          <w:sz w:val="48"/>
          <w:szCs w:val="48"/>
          <w:lang w:eastAsia="en-GB"/>
        </w:rPr>
        <mc:AlternateContent>
          <mc:Choice Requires="wps">
            <w:drawing>
              <wp:anchor distT="45720" distB="45720" distL="114300" distR="114300" simplePos="0" relativeHeight="251659264" behindDoc="0" locked="0" layoutInCell="1" allowOverlap="1" wp14:anchorId="42969319" wp14:editId="2595ECBE">
                <wp:simplePos x="0" y="0"/>
                <wp:positionH relativeFrom="margin">
                  <wp:posOffset>449580</wp:posOffset>
                </wp:positionH>
                <wp:positionV relativeFrom="paragraph">
                  <wp:posOffset>198120</wp:posOffset>
                </wp:positionV>
                <wp:extent cx="6290945" cy="1295400"/>
                <wp:effectExtent l="0" t="0" r="1460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1295400"/>
                        </a:xfrm>
                        <a:prstGeom prst="rect">
                          <a:avLst/>
                        </a:prstGeom>
                        <a:solidFill>
                          <a:srgbClr val="FFFFFF"/>
                        </a:solidFill>
                        <a:ln w="9525">
                          <a:solidFill>
                            <a:srgbClr val="000000"/>
                          </a:solidFill>
                          <a:miter lim="800000"/>
                          <a:headEnd/>
                          <a:tailEnd/>
                        </a:ln>
                      </wps:spPr>
                      <wps:txbx>
                        <w:txbxContent>
                          <w:p w:rsidR="00B50A51" w:rsidRPr="00DC6F50" w:rsidRDefault="00B50A51" w:rsidP="00B50A51">
                            <w:pPr>
                              <w:rPr>
                                <w:rFonts w:ascii="Verdana" w:hAnsi="Verdana"/>
                                <w:b/>
                                <w:color w:val="538135" w:themeColor="accent6" w:themeShade="BF"/>
                              </w:rPr>
                            </w:pPr>
                            <w:r w:rsidRPr="00DC6F50">
                              <w:rPr>
                                <w:rFonts w:ascii="Verdana" w:hAnsi="Verdana"/>
                                <w:b/>
                                <w:color w:val="538135" w:themeColor="accent6" w:themeShade="BF"/>
                              </w:rPr>
                              <w:t>Whole School Curriculum Intent</w:t>
                            </w:r>
                          </w:p>
                          <w:p w:rsidR="00B50A51" w:rsidRPr="00402E2A" w:rsidRDefault="00B50A51" w:rsidP="00B50A51">
                            <w:pPr>
                              <w:rPr>
                                <w:rFonts w:ascii="Verdana" w:hAnsi="Verdana"/>
                                <w:i/>
                                <w:color w:val="538135" w:themeColor="accent6" w:themeShade="BF"/>
                              </w:rPr>
                            </w:pPr>
                            <w:r w:rsidRPr="00402E2A">
                              <w:rPr>
                                <w:rFonts w:ascii="Verdana" w:hAnsi="Verdana"/>
                                <w:color w:val="538135" w:themeColor="accent6" w:themeShade="BF"/>
                              </w:rPr>
                              <w:t>Every child is loved by God and is educated for wisdom, aspiration and global citizenship, to thrive in our community through a culture of dignity and respect. Their gifts, talents and wellness are cultivated with knowledge and skills to live life purposefully in all its fullness. In faith we ‘act’ ‘For nothing will be impossible with God’. Luke 1:37</w:t>
                            </w:r>
                          </w:p>
                          <w:p w:rsidR="00B50A51" w:rsidRDefault="00B50A51" w:rsidP="00B50A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69319" id="_x0000_t202" coordsize="21600,21600" o:spt="202" path="m,l,21600r21600,l21600,xe">
                <v:stroke joinstyle="miter"/>
                <v:path gradientshapeok="t" o:connecttype="rect"/>
              </v:shapetype>
              <v:shape id="Text Box 3" o:spid="_x0000_s1026" type="#_x0000_t202" style="position:absolute;left:0;text-align:left;margin-left:35.4pt;margin-top:15.6pt;width:495.35pt;height:1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">
                <v:textbox>
                  <w:txbxContent>
                    <w:p w:rsidR="00B50A51" w:rsidRPr="00DC6F50" w:rsidRDefault="00B50A51" w:rsidP="00B50A51">
                      <w:pPr>
                        <w:rPr>
                          <w:rFonts w:ascii="Verdana" w:hAnsi="Verdana"/>
                          <w:b/>
                          <w:color w:val="538135" w:themeColor="accent6" w:themeShade="BF"/>
                        </w:rPr>
                      </w:pPr>
                      <w:r w:rsidRPr="00DC6F50">
                        <w:rPr>
                          <w:rFonts w:ascii="Verdana" w:hAnsi="Verdana"/>
                          <w:b/>
                          <w:color w:val="538135" w:themeColor="accent6" w:themeShade="BF"/>
                        </w:rPr>
                        <w:t>Whole School Curriculum Intent</w:t>
                      </w:r>
                    </w:p>
                    <w:p w:rsidR="00B50A51" w:rsidRPr="00402E2A" w:rsidRDefault="00B50A51" w:rsidP="00B50A51">
                      <w:pPr>
                        <w:rPr>
                          <w:rFonts w:ascii="Verdana" w:hAnsi="Verdana"/>
                          <w:i/>
                          <w:color w:val="538135" w:themeColor="accent6" w:themeShade="BF"/>
                        </w:rPr>
                      </w:pPr>
                      <w:r w:rsidRPr="00402E2A">
                        <w:rPr>
                          <w:rFonts w:ascii="Verdana" w:hAnsi="Verdana"/>
                          <w:color w:val="538135" w:themeColor="accent6" w:themeShade="BF"/>
                        </w:rPr>
                        <w:t xml:space="preserve">Every child </w:t>
                      </w:r>
                      <w:proofErr w:type="gramStart"/>
                      <w:r w:rsidRPr="00402E2A">
                        <w:rPr>
                          <w:rFonts w:ascii="Verdana" w:hAnsi="Verdana"/>
                          <w:color w:val="538135" w:themeColor="accent6" w:themeShade="BF"/>
                        </w:rPr>
                        <w:t>is loved</w:t>
                      </w:r>
                      <w:proofErr w:type="gramEnd"/>
                      <w:r w:rsidRPr="00402E2A">
                        <w:rPr>
                          <w:rFonts w:ascii="Verdana" w:hAnsi="Verdana"/>
                          <w:color w:val="538135" w:themeColor="accent6" w:themeShade="BF"/>
                        </w:rPr>
                        <w:t xml:space="preserve"> by God and is educated for wisdom, aspiration and global citizenship, to thrive in our community through a culture of dignity and respect. Their gifts, talents and wellness are cultivated with knowledge and skills to live life purposefully in all its fullness. In </w:t>
                      </w:r>
                      <w:proofErr w:type="gramStart"/>
                      <w:r w:rsidRPr="00402E2A">
                        <w:rPr>
                          <w:rFonts w:ascii="Verdana" w:hAnsi="Verdana"/>
                          <w:color w:val="538135" w:themeColor="accent6" w:themeShade="BF"/>
                        </w:rPr>
                        <w:t>faith</w:t>
                      </w:r>
                      <w:proofErr w:type="gramEnd"/>
                      <w:r w:rsidRPr="00402E2A">
                        <w:rPr>
                          <w:rFonts w:ascii="Verdana" w:hAnsi="Verdana"/>
                          <w:color w:val="538135" w:themeColor="accent6" w:themeShade="BF"/>
                        </w:rPr>
                        <w:t xml:space="preserve"> we ‘act’ ‘For nothing will be impossible with God’. Luke 1:37</w:t>
                      </w:r>
                    </w:p>
                    <w:p w:rsidR="00B50A51" w:rsidRDefault="00B50A51" w:rsidP="00B50A51"/>
                  </w:txbxContent>
                </v:textbox>
                <w10:wrap type="square" anchorx="margin"/>
              </v:shape>
            </w:pict>
          </mc:Fallback>
        </mc:AlternateContent>
      </w:r>
    </w:p>
    <w:p w:rsidR="00B50A51" w:rsidRDefault="00B50A51" w:rsidP="009A2524">
      <w:pPr>
        <w:jc w:val="center"/>
        <w:rPr>
          <w:rFonts w:ascii="Tw Cen MT" w:hAnsi="Tw Cen MT"/>
          <w:b/>
          <w:color w:val="385623" w:themeColor="accent6" w:themeShade="80"/>
          <w:sz w:val="48"/>
          <w:szCs w:val="48"/>
        </w:rPr>
      </w:pPr>
    </w:p>
    <w:p w:rsidR="00B50A51" w:rsidRDefault="00B50A51" w:rsidP="009A2524">
      <w:pPr>
        <w:jc w:val="center"/>
        <w:rPr>
          <w:rFonts w:ascii="Tw Cen MT" w:hAnsi="Tw Cen MT"/>
          <w:b/>
          <w:color w:val="385623" w:themeColor="accent6" w:themeShade="80"/>
          <w:sz w:val="48"/>
          <w:szCs w:val="48"/>
        </w:rPr>
      </w:pPr>
    </w:p>
    <w:p w:rsidR="00B50A51" w:rsidRPr="00B50A51" w:rsidRDefault="00B50A51" w:rsidP="00B50A51">
      <w:pPr>
        <w:rPr>
          <w:rFonts w:ascii="Tw Cen MT" w:hAnsi="Tw Cen MT"/>
          <w:i/>
          <w:color w:val="538135" w:themeColor="accent6" w:themeShade="BF"/>
          <w:sz w:val="24"/>
          <w:szCs w:val="24"/>
        </w:rPr>
      </w:pPr>
    </w:p>
    <w:p w:rsidR="00CA3477" w:rsidRPr="005A60CC" w:rsidRDefault="00CA3477" w:rsidP="00CA3477">
      <w:pPr>
        <w:rPr>
          <w:rFonts w:ascii="Tw Cen MT" w:hAnsi="Tw Cen MT"/>
          <w:color w:val="385623" w:themeColor="accent6" w:themeShade="80"/>
          <w:sz w:val="24"/>
          <w:szCs w:val="24"/>
        </w:rPr>
      </w:pPr>
      <w:r w:rsidRPr="005A60CC">
        <w:rPr>
          <w:rFonts w:ascii="Tw Cen MT" w:hAnsi="Tw Cen MT"/>
          <w:color w:val="385623" w:themeColor="accent6" w:themeShade="80"/>
          <w:sz w:val="24"/>
          <w:szCs w:val="24"/>
        </w:rPr>
        <w:t xml:space="preserve">The national curriculum for languages aims to ensure that all pupils: </w:t>
      </w:r>
    </w:p>
    <w:p w:rsidR="00CA3477" w:rsidRPr="005A60CC" w:rsidRDefault="00CA3477" w:rsidP="00CA3477">
      <w:pPr>
        <w:pStyle w:val="ListParagraph"/>
        <w:numPr>
          <w:ilvl w:val="0"/>
          <w:numId w:val="2"/>
        </w:numPr>
        <w:rPr>
          <w:rFonts w:ascii="Tw Cen MT" w:hAnsi="Tw Cen MT"/>
          <w:color w:val="385623" w:themeColor="accent6" w:themeShade="80"/>
          <w:sz w:val="24"/>
          <w:szCs w:val="24"/>
        </w:rPr>
      </w:pPr>
      <w:r w:rsidRPr="005A60CC">
        <w:rPr>
          <w:rFonts w:ascii="Tw Cen MT" w:hAnsi="Tw Cen MT"/>
          <w:color w:val="385623" w:themeColor="accent6" w:themeShade="80"/>
          <w:sz w:val="24"/>
          <w:szCs w:val="24"/>
        </w:rPr>
        <w:t xml:space="preserve">understand and respond to spoken and written language from a variety of authentic sources </w:t>
      </w:r>
    </w:p>
    <w:p w:rsidR="00CA3477" w:rsidRPr="005A60CC" w:rsidRDefault="00CA3477" w:rsidP="00CA3477">
      <w:pPr>
        <w:pStyle w:val="ListParagraph"/>
        <w:numPr>
          <w:ilvl w:val="0"/>
          <w:numId w:val="2"/>
        </w:numPr>
        <w:rPr>
          <w:rFonts w:ascii="Tw Cen MT" w:hAnsi="Tw Cen MT"/>
          <w:color w:val="385623" w:themeColor="accent6" w:themeShade="80"/>
          <w:sz w:val="24"/>
          <w:szCs w:val="24"/>
        </w:rPr>
      </w:pPr>
      <w:r w:rsidRPr="005A60CC">
        <w:rPr>
          <w:rFonts w:ascii="Tw Cen MT" w:hAnsi="Tw Cen MT"/>
          <w:color w:val="385623" w:themeColor="accent6" w:themeShade="80"/>
          <w:sz w:val="24"/>
          <w:szCs w:val="24"/>
        </w:rPr>
        <w:t xml:space="preserve">speak with increasing confidence, fluency and spontaneity, finding ways of communicating what they want to say, including through discussion and asking questions, and continually improving the accuracy of their pronunciation and intonation </w:t>
      </w:r>
    </w:p>
    <w:p w:rsidR="00CA3477" w:rsidRPr="005A60CC" w:rsidRDefault="00CA3477" w:rsidP="00CA3477">
      <w:pPr>
        <w:pStyle w:val="ListParagraph"/>
        <w:numPr>
          <w:ilvl w:val="0"/>
          <w:numId w:val="2"/>
        </w:numPr>
        <w:rPr>
          <w:rFonts w:ascii="Tw Cen MT" w:hAnsi="Tw Cen MT"/>
          <w:color w:val="385623" w:themeColor="accent6" w:themeShade="80"/>
          <w:sz w:val="24"/>
          <w:szCs w:val="24"/>
        </w:rPr>
      </w:pPr>
      <w:r w:rsidRPr="005A60CC">
        <w:rPr>
          <w:rFonts w:ascii="Tw Cen MT" w:hAnsi="Tw Cen MT"/>
          <w:color w:val="385623" w:themeColor="accent6" w:themeShade="80"/>
          <w:sz w:val="24"/>
          <w:szCs w:val="24"/>
        </w:rPr>
        <w:t xml:space="preserve">can write at varying length, for different purposes and audiences, using the variety of grammatical structures that they have learnt </w:t>
      </w:r>
    </w:p>
    <w:p w:rsidR="00CA3477" w:rsidRPr="005A60CC" w:rsidRDefault="00CA3477" w:rsidP="00CA3477">
      <w:pPr>
        <w:pStyle w:val="ListParagraph"/>
        <w:numPr>
          <w:ilvl w:val="0"/>
          <w:numId w:val="2"/>
        </w:numPr>
        <w:rPr>
          <w:rFonts w:ascii="Tw Cen MT" w:hAnsi="Tw Cen MT"/>
          <w:color w:val="385623" w:themeColor="accent6" w:themeShade="80"/>
          <w:sz w:val="24"/>
          <w:szCs w:val="24"/>
        </w:rPr>
      </w:pPr>
      <w:proofErr w:type="gramStart"/>
      <w:r w:rsidRPr="005A60CC">
        <w:rPr>
          <w:rFonts w:ascii="Tw Cen MT" w:hAnsi="Tw Cen MT"/>
          <w:color w:val="385623" w:themeColor="accent6" w:themeShade="80"/>
          <w:sz w:val="24"/>
          <w:szCs w:val="24"/>
        </w:rPr>
        <w:t>discover</w:t>
      </w:r>
      <w:proofErr w:type="gramEnd"/>
      <w:r w:rsidRPr="005A60CC">
        <w:rPr>
          <w:rFonts w:ascii="Tw Cen MT" w:hAnsi="Tw Cen MT"/>
          <w:color w:val="385623" w:themeColor="accent6" w:themeShade="80"/>
          <w:sz w:val="24"/>
          <w:szCs w:val="24"/>
        </w:rPr>
        <w:t xml:space="preserve"> and develop an appreciation of a range of writing in the language studied.</w:t>
      </w:r>
    </w:p>
    <w:p w:rsidR="00CA3477" w:rsidRPr="005A60CC" w:rsidRDefault="00CA3477" w:rsidP="00CA3477">
      <w:pPr>
        <w:rPr>
          <w:rFonts w:ascii="Tw Cen MT" w:hAnsi="Tw Cen MT"/>
          <w:color w:val="385623" w:themeColor="accent6" w:themeShade="80"/>
          <w:sz w:val="24"/>
          <w:szCs w:val="24"/>
          <w:u w:val="single"/>
        </w:rPr>
      </w:pPr>
      <w:r w:rsidRPr="005A60CC">
        <w:rPr>
          <w:rFonts w:ascii="Tw Cen MT" w:hAnsi="Tw Cen MT"/>
          <w:color w:val="385623" w:themeColor="accent6" w:themeShade="80"/>
          <w:sz w:val="24"/>
          <w:szCs w:val="24"/>
          <w:u w:val="single"/>
        </w:rPr>
        <w:t>Teaching and Learning</w:t>
      </w:r>
    </w:p>
    <w:p w:rsidR="005A60CC" w:rsidRPr="005A60CC" w:rsidRDefault="005A60CC" w:rsidP="005A60CC">
      <w:pPr>
        <w:autoSpaceDE w:val="0"/>
        <w:autoSpaceDN w:val="0"/>
        <w:adjustRightInd w:val="0"/>
        <w:spacing w:after="0" w:line="240" w:lineRule="auto"/>
        <w:rPr>
          <w:rFonts w:ascii="Tw Cen MT" w:hAnsi="Tw Cen MT"/>
          <w:color w:val="385623" w:themeColor="accent6" w:themeShade="80"/>
          <w:sz w:val="24"/>
          <w:szCs w:val="24"/>
        </w:rPr>
      </w:pPr>
      <w:r w:rsidRPr="005A60CC">
        <w:rPr>
          <w:rFonts w:ascii="Tw Cen MT" w:hAnsi="Tw Cen MT"/>
          <w:color w:val="385623" w:themeColor="accent6" w:themeShade="80"/>
          <w:sz w:val="24"/>
          <w:szCs w:val="24"/>
        </w:rPr>
        <w:t>Our aim is to:</w:t>
      </w:r>
    </w:p>
    <w:p w:rsidR="005A60CC" w:rsidRPr="005A60CC" w:rsidRDefault="005A60CC" w:rsidP="005A60CC">
      <w:pPr>
        <w:pStyle w:val="ListParagraph"/>
        <w:numPr>
          <w:ilvl w:val="0"/>
          <w:numId w:val="16"/>
        </w:numPr>
        <w:autoSpaceDE w:val="0"/>
        <w:autoSpaceDN w:val="0"/>
        <w:adjustRightInd w:val="0"/>
        <w:spacing w:after="0" w:line="240" w:lineRule="auto"/>
        <w:rPr>
          <w:rFonts w:ascii="Tw Cen MT" w:hAnsi="Tw Cen MT"/>
          <w:color w:val="385623" w:themeColor="accent6" w:themeShade="80"/>
          <w:sz w:val="24"/>
          <w:szCs w:val="24"/>
        </w:rPr>
      </w:pPr>
      <w:r w:rsidRPr="005A60CC">
        <w:rPr>
          <w:rFonts w:ascii="Tw Cen MT" w:eastAsia="SimSun" w:hAnsi="Tw Cen MT" w:cs="Arial"/>
          <w:color w:val="385623" w:themeColor="accent6" w:themeShade="80"/>
          <w:sz w:val="24"/>
          <w:szCs w:val="24"/>
          <w:lang w:eastAsia="zh-CN"/>
        </w:rPr>
        <w:t>introduce young children to another language in a way that is enjoyable and fun;</w:t>
      </w:r>
    </w:p>
    <w:p w:rsidR="005A60CC" w:rsidRPr="005A60CC" w:rsidRDefault="005A60CC" w:rsidP="005A60CC">
      <w:pPr>
        <w:numPr>
          <w:ilvl w:val="0"/>
          <w:numId w:val="10"/>
        </w:numPr>
        <w:autoSpaceDE w:val="0"/>
        <w:autoSpaceDN w:val="0"/>
        <w:adjustRightInd w:val="0"/>
        <w:spacing w:after="0" w:line="240" w:lineRule="auto"/>
        <w:rPr>
          <w:rFonts w:ascii="Tw Cen MT" w:eastAsia="SimSun" w:hAnsi="Tw Cen MT" w:cs="Arial"/>
          <w:color w:val="385623" w:themeColor="accent6" w:themeShade="80"/>
          <w:sz w:val="24"/>
          <w:szCs w:val="24"/>
          <w:lang w:eastAsia="zh-CN"/>
        </w:rPr>
      </w:pPr>
      <w:r w:rsidRPr="005A60CC">
        <w:rPr>
          <w:rFonts w:ascii="Tw Cen MT" w:eastAsia="SimSun" w:hAnsi="Tw Cen MT" w:cs="Arial"/>
          <w:color w:val="385623" w:themeColor="accent6" w:themeShade="80"/>
          <w:sz w:val="24"/>
          <w:szCs w:val="24"/>
          <w:lang w:eastAsia="zh-CN"/>
        </w:rPr>
        <w:t>foster an interest in learning other languages;</w:t>
      </w:r>
    </w:p>
    <w:p w:rsidR="005A60CC" w:rsidRPr="005A60CC" w:rsidRDefault="005A60CC" w:rsidP="005A60CC">
      <w:pPr>
        <w:numPr>
          <w:ilvl w:val="0"/>
          <w:numId w:val="10"/>
        </w:numPr>
        <w:autoSpaceDE w:val="0"/>
        <w:autoSpaceDN w:val="0"/>
        <w:adjustRightInd w:val="0"/>
        <w:spacing w:after="0" w:line="240" w:lineRule="auto"/>
        <w:rPr>
          <w:rFonts w:ascii="Tw Cen MT" w:eastAsia="SimSun" w:hAnsi="Tw Cen MT" w:cs="Arial"/>
          <w:color w:val="385623" w:themeColor="accent6" w:themeShade="80"/>
          <w:sz w:val="24"/>
          <w:szCs w:val="24"/>
          <w:lang w:eastAsia="zh-CN"/>
        </w:rPr>
      </w:pPr>
      <w:r w:rsidRPr="005A60CC">
        <w:rPr>
          <w:rFonts w:ascii="Tw Cen MT" w:eastAsia="SimSun" w:hAnsi="Tw Cen MT" w:cs="Arial"/>
          <w:color w:val="385623" w:themeColor="accent6" w:themeShade="80"/>
          <w:sz w:val="24"/>
          <w:szCs w:val="24"/>
          <w:lang w:eastAsia="zh-CN"/>
        </w:rPr>
        <w:t>stimulate and encourage children’s curiosity about language;</w:t>
      </w:r>
    </w:p>
    <w:p w:rsidR="005A60CC" w:rsidRPr="005A60CC" w:rsidRDefault="005A60CC" w:rsidP="005A60CC">
      <w:pPr>
        <w:numPr>
          <w:ilvl w:val="0"/>
          <w:numId w:val="10"/>
        </w:numPr>
        <w:autoSpaceDE w:val="0"/>
        <w:autoSpaceDN w:val="0"/>
        <w:adjustRightInd w:val="0"/>
        <w:spacing w:after="0" w:line="240" w:lineRule="auto"/>
        <w:rPr>
          <w:rFonts w:ascii="Tw Cen MT" w:eastAsia="SimSun" w:hAnsi="Tw Cen MT" w:cs="Arial"/>
          <w:color w:val="385623" w:themeColor="accent6" w:themeShade="80"/>
          <w:sz w:val="24"/>
          <w:szCs w:val="24"/>
          <w:lang w:eastAsia="zh-CN"/>
        </w:rPr>
      </w:pPr>
      <w:r w:rsidRPr="005A60CC">
        <w:rPr>
          <w:rFonts w:ascii="Tw Cen MT" w:eastAsia="SimSun" w:hAnsi="Tw Cen MT" w:cs="Arial"/>
          <w:color w:val="385623" w:themeColor="accent6" w:themeShade="80"/>
          <w:sz w:val="24"/>
          <w:szCs w:val="24"/>
          <w:lang w:eastAsia="zh-CN"/>
        </w:rPr>
        <w:t xml:space="preserve">encourage children to be aware that language has structure and that the structure </w:t>
      </w:r>
    </w:p>
    <w:p w:rsidR="005A60CC" w:rsidRPr="005A60CC" w:rsidRDefault="005A60CC" w:rsidP="005A60CC">
      <w:pPr>
        <w:pStyle w:val="ListParagraph"/>
        <w:autoSpaceDE w:val="0"/>
        <w:autoSpaceDN w:val="0"/>
        <w:adjustRightInd w:val="0"/>
        <w:spacing w:after="0" w:line="240" w:lineRule="auto"/>
        <w:rPr>
          <w:rFonts w:ascii="Tw Cen MT" w:eastAsia="SimSun" w:hAnsi="Tw Cen MT" w:cs="Arial"/>
          <w:color w:val="385623" w:themeColor="accent6" w:themeShade="80"/>
          <w:sz w:val="24"/>
          <w:szCs w:val="24"/>
          <w:lang w:eastAsia="zh-CN"/>
        </w:rPr>
      </w:pPr>
      <w:proofErr w:type="gramStart"/>
      <w:r w:rsidRPr="005A60CC">
        <w:rPr>
          <w:rFonts w:ascii="Tw Cen MT" w:eastAsia="SimSun" w:hAnsi="Tw Cen MT" w:cs="Arial"/>
          <w:color w:val="385623" w:themeColor="accent6" w:themeShade="80"/>
          <w:sz w:val="24"/>
          <w:szCs w:val="24"/>
          <w:lang w:eastAsia="zh-CN"/>
        </w:rPr>
        <w:t>differs</w:t>
      </w:r>
      <w:proofErr w:type="gramEnd"/>
      <w:r w:rsidRPr="005A60CC">
        <w:rPr>
          <w:rFonts w:ascii="Tw Cen MT" w:eastAsia="SimSun" w:hAnsi="Tw Cen MT" w:cs="Arial"/>
          <w:color w:val="385623" w:themeColor="accent6" w:themeShade="80"/>
          <w:sz w:val="24"/>
          <w:szCs w:val="24"/>
          <w:lang w:eastAsia="zh-CN"/>
        </w:rPr>
        <w:t xml:space="preserve"> from one language to another;</w:t>
      </w:r>
    </w:p>
    <w:p w:rsidR="005A60CC" w:rsidRPr="005A60CC" w:rsidRDefault="005A60CC" w:rsidP="005A60CC">
      <w:pPr>
        <w:numPr>
          <w:ilvl w:val="0"/>
          <w:numId w:val="10"/>
        </w:numPr>
        <w:autoSpaceDE w:val="0"/>
        <w:autoSpaceDN w:val="0"/>
        <w:adjustRightInd w:val="0"/>
        <w:spacing w:after="0" w:line="240" w:lineRule="auto"/>
        <w:rPr>
          <w:rFonts w:ascii="Tw Cen MT" w:eastAsia="SimSun" w:hAnsi="Tw Cen MT" w:cs="Arial"/>
          <w:color w:val="385623" w:themeColor="accent6" w:themeShade="80"/>
          <w:sz w:val="24"/>
          <w:szCs w:val="24"/>
          <w:lang w:eastAsia="zh-CN"/>
        </w:rPr>
      </w:pPr>
      <w:r w:rsidRPr="005A60CC">
        <w:rPr>
          <w:rFonts w:ascii="Tw Cen MT" w:eastAsia="SimSun" w:hAnsi="Tw Cen MT" w:cs="Arial"/>
          <w:color w:val="385623" w:themeColor="accent6" w:themeShade="80"/>
          <w:sz w:val="24"/>
          <w:szCs w:val="24"/>
          <w:lang w:eastAsia="zh-CN"/>
        </w:rPr>
        <w:t>reinforce and expand their knowledge and understanding of their own language;</w:t>
      </w:r>
    </w:p>
    <w:p w:rsidR="005A60CC" w:rsidRPr="005A60CC" w:rsidRDefault="005A60CC" w:rsidP="005A60CC">
      <w:pPr>
        <w:numPr>
          <w:ilvl w:val="0"/>
          <w:numId w:val="10"/>
        </w:numPr>
        <w:autoSpaceDE w:val="0"/>
        <w:autoSpaceDN w:val="0"/>
        <w:adjustRightInd w:val="0"/>
        <w:spacing w:after="0" w:line="240" w:lineRule="auto"/>
        <w:rPr>
          <w:rFonts w:ascii="Tw Cen MT" w:eastAsia="SimSun" w:hAnsi="Tw Cen MT" w:cs="Arial"/>
          <w:color w:val="385623" w:themeColor="accent6" w:themeShade="80"/>
          <w:sz w:val="24"/>
          <w:szCs w:val="24"/>
          <w:lang w:eastAsia="zh-CN"/>
        </w:rPr>
      </w:pPr>
      <w:r w:rsidRPr="005A60CC">
        <w:rPr>
          <w:rFonts w:ascii="Tw Cen MT" w:eastAsia="SimSun" w:hAnsi="Tw Cen MT" w:cs="Arial"/>
          <w:color w:val="385623" w:themeColor="accent6" w:themeShade="80"/>
          <w:sz w:val="24"/>
          <w:szCs w:val="24"/>
          <w:lang w:eastAsia="zh-CN"/>
        </w:rPr>
        <w:t>help the children develop their awareness of cultural similarities and differences in other countries;</w:t>
      </w:r>
    </w:p>
    <w:p w:rsidR="005A60CC" w:rsidRPr="005A60CC" w:rsidRDefault="005A60CC" w:rsidP="005A60CC">
      <w:pPr>
        <w:numPr>
          <w:ilvl w:val="0"/>
          <w:numId w:val="10"/>
        </w:numPr>
        <w:autoSpaceDE w:val="0"/>
        <w:autoSpaceDN w:val="0"/>
        <w:adjustRightInd w:val="0"/>
        <w:spacing w:after="0" w:line="240" w:lineRule="auto"/>
        <w:rPr>
          <w:rFonts w:ascii="Tw Cen MT" w:eastAsia="SimSun" w:hAnsi="Tw Cen MT" w:cs="Arial"/>
          <w:color w:val="385623" w:themeColor="accent6" w:themeShade="80"/>
          <w:sz w:val="24"/>
          <w:szCs w:val="24"/>
          <w:lang w:eastAsia="zh-CN"/>
        </w:rPr>
      </w:pPr>
      <w:r w:rsidRPr="005A60CC">
        <w:rPr>
          <w:rFonts w:ascii="Tw Cen MT" w:eastAsia="SimSun" w:hAnsi="Tw Cen MT" w:cs="Arial"/>
          <w:color w:val="385623" w:themeColor="accent6" w:themeShade="80"/>
          <w:sz w:val="24"/>
          <w:szCs w:val="24"/>
          <w:lang w:eastAsia="zh-CN"/>
        </w:rPr>
        <w:t>increase their speaking and listening skills;</w:t>
      </w:r>
    </w:p>
    <w:p w:rsidR="005A60CC" w:rsidRDefault="005A60CC" w:rsidP="005A60CC">
      <w:pPr>
        <w:numPr>
          <w:ilvl w:val="0"/>
          <w:numId w:val="10"/>
        </w:numPr>
        <w:autoSpaceDE w:val="0"/>
        <w:autoSpaceDN w:val="0"/>
        <w:adjustRightInd w:val="0"/>
        <w:spacing w:after="0" w:line="240" w:lineRule="auto"/>
        <w:rPr>
          <w:rFonts w:ascii="Tw Cen MT" w:eastAsia="SimSun" w:hAnsi="Tw Cen MT" w:cs="Arial"/>
          <w:color w:val="385623" w:themeColor="accent6" w:themeShade="80"/>
          <w:sz w:val="24"/>
          <w:szCs w:val="24"/>
          <w:lang w:eastAsia="zh-CN"/>
        </w:rPr>
      </w:pPr>
      <w:proofErr w:type="gramStart"/>
      <w:r w:rsidRPr="005A60CC">
        <w:rPr>
          <w:rFonts w:ascii="Tw Cen MT" w:eastAsia="SimSun" w:hAnsi="Tw Cen MT" w:cs="Arial"/>
          <w:color w:val="385623" w:themeColor="accent6" w:themeShade="80"/>
          <w:sz w:val="24"/>
          <w:szCs w:val="24"/>
          <w:lang w:eastAsia="zh-CN"/>
        </w:rPr>
        <w:t>develop</w:t>
      </w:r>
      <w:proofErr w:type="gramEnd"/>
      <w:r w:rsidRPr="005A60CC">
        <w:rPr>
          <w:rFonts w:ascii="Tw Cen MT" w:eastAsia="SimSun" w:hAnsi="Tw Cen MT" w:cs="Arial"/>
          <w:color w:val="385623" w:themeColor="accent6" w:themeShade="80"/>
          <w:sz w:val="24"/>
          <w:szCs w:val="24"/>
          <w:lang w:eastAsia="zh-CN"/>
        </w:rPr>
        <w:t xml:space="preserve"> language learning strategies that will lay the foundations for future study.</w:t>
      </w:r>
    </w:p>
    <w:p w:rsidR="00AE6258" w:rsidRDefault="00AE6258" w:rsidP="00AE6258">
      <w:pPr>
        <w:autoSpaceDE w:val="0"/>
        <w:autoSpaceDN w:val="0"/>
        <w:adjustRightInd w:val="0"/>
        <w:spacing w:after="0" w:line="240" w:lineRule="auto"/>
        <w:rPr>
          <w:rFonts w:ascii="Tw Cen MT" w:eastAsia="SimSun" w:hAnsi="Tw Cen MT" w:cs="Arial"/>
          <w:color w:val="385623" w:themeColor="accent6" w:themeShade="80"/>
          <w:sz w:val="24"/>
          <w:szCs w:val="24"/>
          <w:lang w:eastAsia="zh-CN"/>
        </w:rPr>
      </w:pPr>
    </w:p>
    <w:p w:rsidR="00AE6258" w:rsidRPr="005A60CC" w:rsidRDefault="00AE6258" w:rsidP="00AE6258">
      <w:pPr>
        <w:autoSpaceDE w:val="0"/>
        <w:autoSpaceDN w:val="0"/>
        <w:adjustRightInd w:val="0"/>
        <w:spacing w:after="0" w:line="240" w:lineRule="auto"/>
        <w:rPr>
          <w:rFonts w:ascii="Tw Cen MT" w:eastAsia="SimSun" w:hAnsi="Tw Cen MT" w:cs="Arial"/>
          <w:color w:val="385623" w:themeColor="accent6" w:themeShade="80"/>
          <w:sz w:val="24"/>
          <w:szCs w:val="24"/>
          <w:lang w:eastAsia="zh-CN"/>
        </w:rPr>
      </w:pPr>
    </w:p>
    <w:p w:rsidR="00CA3477" w:rsidRPr="005A60CC" w:rsidRDefault="00CA3477" w:rsidP="00CA3477">
      <w:pPr>
        <w:rPr>
          <w:rFonts w:ascii="Tw Cen MT" w:hAnsi="Tw Cen MT"/>
          <w:color w:val="385623" w:themeColor="accent6" w:themeShade="80"/>
          <w:sz w:val="24"/>
          <w:szCs w:val="24"/>
          <w:u w:val="single"/>
        </w:rPr>
      </w:pPr>
    </w:p>
    <w:p w:rsidR="00CA3477" w:rsidRPr="005A60CC" w:rsidRDefault="00CA3477" w:rsidP="00CA3477">
      <w:pPr>
        <w:rPr>
          <w:rFonts w:ascii="Tw Cen MT" w:hAnsi="Tw Cen MT"/>
          <w:color w:val="385623" w:themeColor="accent6" w:themeShade="80"/>
          <w:sz w:val="24"/>
          <w:szCs w:val="24"/>
          <w:u w:val="single"/>
        </w:rPr>
      </w:pPr>
      <w:r w:rsidRPr="005A60CC">
        <w:rPr>
          <w:rFonts w:ascii="Tw Cen MT" w:hAnsi="Tw Cen MT"/>
          <w:color w:val="385623" w:themeColor="accent6" w:themeShade="80"/>
          <w:sz w:val="24"/>
          <w:szCs w:val="24"/>
          <w:u w:val="single"/>
        </w:rPr>
        <w:t>EYFS</w:t>
      </w:r>
    </w:p>
    <w:p w:rsidR="00AE6258" w:rsidRDefault="00AE6258" w:rsidP="00CA3477">
      <w:pPr>
        <w:rPr>
          <w:rFonts w:ascii="Tw Cen MT" w:hAnsi="Tw Cen MT"/>
          <w:color w:val="385623" w:themeColor="accent6" w:themeShade="80"/>
          <w:sz w:val="24"/>
          <w:szCs w:val="24"/>
        </w:rPr>
      </w:pPr>
      <w:r>
        <w:rPr>
          <w:rFonts w:ascii="Tw Cen MT" w:hAnsi="Tw Cen MT"/>
          <w:color w:val="385623" w:themeColor="accent6" w:themeShade="80"/>
          <w:sz w:val="24"/>
          <w:szCs w:val="24"/>
        </w:rPr>
        <w:t>Pupils are taught for 20 – 30 minutes a week, using their speaking and listening skills.</w:t>
      </w:r>
    </w:p>
    <w:p w:rsidR="00CA3477" w:rsidRPr="005A60CC" w:rsidRDefault="00CA3477" w:rsidP="00CA3477">
      <w:pPr>
        <w:rPr>
          <w:rFonts w:ascii="Tw Cen MT" w:hAnsi="Tw Cen MT"/>
          <w:color w:val="385623" w:themeColor="accent6" w:themeShade="80"/>
          <w:sz w:val="24"/>
          <w:szCs w:val="24"/>
          <w:u w:val="single"/>
        </w:rPr>
      </w:pPr>
      <w:r w:rsidRPr="005A60CC">
        <w:rPr>
          <w:rFonts w:ascii="Tw Cen MT" w:hAnsi="Tw Cen MT"/>
          <w:color w:val="385623" w:themeColor="accent6" w:themeShade="80"/>
          <w:sz w:val="24"/>
          <w:szCs w:val="24"/>
          <w:u w:val="single"/>
        </w:rPr>
        <w:t>KS1</w:t>
      </w:r>
    </w:p>
    <w:p w:rsidR="00CA3477" w:rsidRPr="005A60CC" w:rsidRDefault="005A60CC" w:rsidP="005A60CC">
      <w:pPr>
        <w:autoSpaceDE w:val="0"/>
        <w:autoSpaceDN w:val="0"/>
        <w:adjustRightInd w:val="0"/>
        <w:spacing w:after="0" w:line="240" w:lineRule="auto"/>
        <w:rPr>
          <w:rFonts w:ascii="Tw Cen MT" w:hAnsi="Tw Cen MT"/>
          <w:color w:val="385623" w:themeColor="accent6" w:themeShade="80"/>
          <w:sz w:val="24"/>
          <w:szCs w:val="24"/>
        </w:rPr>
      </w:pPr>
      <w:r w:rsidRPr="005A60CC">
        <w:rPr>
          <w:rFonts w:ascii="Tw Cen MT" w:hAnsi="Tw Cen MT"/>
          <w:color w:val="385623" w:themeColor="accent6" w:themeShade="80"/>
          <w:sz w:val="24"/>
          <w:szCs w:val="24"/>
        </w:rPr>
        <w:t>In KS1, pupils</w:t>
      </w:r>
      <w:r>
        <w:rPr>
          <w:rFonts w:ascii="Tw Cen MT" w:hAnsi="Tw Cen MT"/>
          <w:color w:val="385623" w:themeColor="accent6" w:themeShade="80"/>
          <w:sz w:val="24"/>
          <w:szCs w:val="24"/>
        </w:rPr>
        <w:t xml:space="preserve"> </w:t>
      </w:r>
      <w:r w:rsidRPr="005A60CC">
        <w:rPr>
          <w:rFonts w:ascii="Tw Cen MT" w:hAnsi="Tw Cen MT"/>
          <w:color w:val="385623" w:themeColor="accent6" w:themeShade="80"/>
          <w:sz w:val="24"/>
          <w:szCs w:val="24"/>
        </w:rPr>
        <w:t xml:space="preserve">are taught for 30 minutes a week, either in one block lesson or a series of shorter lessons. They learn predominantly through the modalities of speaking and listening. </w:t>
      </w:r>
    </w:p>
    <w:p w:rsidR="005A60CC" w:rsidRDefault="005A60CC" w:rsidP="00CA3477">
      <w:pPr>
        <w:rPr>
          <w:rFonts w:ascii="Tw Cen MT" w:hAnsi="Tw Cen MT"/>
          <w:color w:val="385623" w:themeColor="accent6" w:themeShade="80"/>
          <w:sz w:val="24"/>
          <w:szCs w:val="24"/>
          <w:u w:val="single"/>
        </w:rPr>
      </w:pPr>
    </w:p>
    <w:p w:rsidR="00CA3477" w:rsidRDefault="00CA3477" w:rsidP="00CA3477">
      <w:pPr>
        <w:rPr>
          <w:rFonts w:ascii="Tw Cen MT" w:hAnsi="Tw Cen MT"/>
          <w:color w:val="385623" w:themeColor="accent6" w:themeShade="80"/>
          <w:sz w:val="24"/>
          <w:szCs w:val="24"/>
          <w:u w:val="single"/>
        </w:rPr>
      </w:pPr>
      <w:r w:rsidRPr="005A60CC">
        <w:rPr>
          <w:rFonts w:ascii="Tw Cen MT" w:hAnsi="Tw Cen MT"/>
          <w:color w:val="385623" w:themeColor="accent6" w:themeShade="80"/>
          <w:sz w:val="24"/>
          <w:szCs w:val="24"/>
          <w:u w:val="single"/>
        </w:rPr>
        <w:t>KS2</w:t>
      </w:r>
    </w:p>
    <w:p w:rsidR="005A60CC" w:rsidRPr="005A60CC" w:rsidRDefault="005A60CC" w:rsidP="005A60CC">
      <w:pPr>
        <w:autoSpaceDE w:val="0"/>
        <w:autoSpaceDN w:val="0"/>
        <w:adjustRightInd w:val="0"/>
        <w:spacing w:after="0" w:line="240" w:lineRule="auto"/>
        <w:rPr>
          <w:rFonts w:ascii="Tw Cen MT" w:hAnsi="Tw Cen MT"/>
          <w:color w:val="385623" w:themeColor="accent6" w:themeShade="80"/>
          <w:sz w:val="24"/>
          <w:szCs w:val="24"/>
        </w:rPr>
      </w:pPr>
      <w:r w:rsidRPr="005A60CC">
        <w:rPr>
          <w:rFonts w:ascii="Tw Cen MT" w:hAnsi="Tw Cen MT"/>
          <w:color w:val="385623" w:themeColor="accent6" w:themeShade="80"/>
          <w:sz w:val="24"/>
          <w:szCs w:val="24"/>
        </w:rPr>
        <w:t>In KS2, pupils</w:t>
      </w:r>
      <w:r>
        <w:rPr>
          <w:rFonts w:ascii="Tw Cen MT" w:hAnsi="Tw Cen MT"/>
          <w:color w:val="385623" w:themeColor="accent6" w:themeShade="80"/>
          <w:sz w:val="24"/>
          <w:szCs w:val="24"/>
        </w:rPr>
        <w:t xml:space="preserve"> </w:t>
      </w:r>
      <w:r w:rsidR="00CD68CE">
        <w:rPr>
          <w:rFonts w:ascii="Tw Cen MT" w:hAnsi="Tw Cen MT"/>
          <w:color w:val="385623" w:themeColor="accent6" w:themeShade="80"/>
          <w:sz w:val="24"/>
          <w:szCs w:val="24"/>
        </w:rPr>
        <w:t>are taught for 45</w:t>
      </w:r>
      <w:r w:rsidRPr="005A60CC">
        <w:rPr>
          <w:rFonts w:ascii="Tw Cen MT" w:hAnsi="Tw Cen MT"/>
          <w:color w:val="385623" w:themeColor="accent6" w:themeShade="80"/>
          <w:sz w:val="24"/>
          <w:szCs w:val="24"/>
        </w:rPr>
        <w:t xml:space="preserve"> minutes a week, either in one block lesson or a series of shorter lessons. They</w:t>
      </w:r>
      <w:r>
        <w:rPr>
          <w:rFonts w:ascii="Tw Cen MT" w:hAnsi="Tw Cen MT"/>
          <w:color w:val="385623" w:themeColor="accent6" w:themeShade="80"/>
          <w:sz w:val="24"/>
          <w:szCs w:val="24"/>
        </w:rPr>
        <w:t xml:space="preserve"> learn through all 4</w:t>
      </w:r>
      <w:r w:rsidRPr="005A60CC">
        <w:rPr>
          <w:rFonts w:ascii="Tw Cen MT" w:hAnsi="Tw Cen MT"/>
          <w:color w:val="385623" w:themeColor="accent6" w:themeShade="80"/>
          <w:sz w:val="24"/>
          <w:szCs w:val="24"/>
        </w:rPr>
        <w:t xml:space="preserve"> moda</w:t>
      </w:r>
      <w:r>
        <w:rPr>
          <w:rFonts w:ascii="Tw Cen MT" w:hAnsi="Tw Cen MT"/>
          <w:color w:val="385623" w:themeColor="accent6" w:themeShade="80"/>
          <w:sz w:val="24"/>
          <w:szCs w:val="24"/>
        </w:rPr>
        <w:t>lities: speaking, listening, reading and writing.</w:t>
      </w:r>
    </w:p>
    <w:p w:rsidR="005A60CC" w:rsidRPr="00AC1B25" w:rsidRDefault="00AC1B25" w:rsidP="00AC1B25">
      <w:pPr>
        <w:rPr>
          <w:rFonts w:ascii="Tw Cen MT" w:hAnsi="Tw Cen MT"/>
          <w:color w:val="385623" w:themeColor="accent6" w:themeShade="80"/>
          <w:sz w:val="24"/>
          <w:szCs w:val="24"/>
          <w:u w:val="single"/>
        </w:rPr>
      </w:pPr>
      <w:r w:rsidRPr="00AC1B25">
        <w:rPr>
          <w:rFonts w:ascii="Tw Cen MT" w:hAnsi="Tw Cen MT" w:cs="Arial"/>
          <w:color w:val="385623" w:themeColor="accent6" w:themeShade="80"/>
          <w:sz w:val="24"/>
          <w:szCs w:val="24"/>
        </w:rPr>
        <w:t>In addition to the distinct subject time allocation, we have found that there are opportunities on a daily basis to reinforce language work and for children to practise their newly acquired MFL skills within the classroom and across the curriculum. For example, registration, numeracy mental warm-ups and class routines can and often are exploited to use the target foreign language.</w:t>
      </w:r>
    </w:p>
    <w:p w:rsidR="00CA3477" w:rsidRPr="005A60CC" w:rsidRDefault="00CA3477" w:rsidP="00CA3477">
      <w:pPr>
        <w:rPr>
          <w:rFonts w:ascii="Tw Cen MT" w:hAnsi="Tw Cen MT"/>
          <w:color w:val="385623" w:themeColor="accent6" w:themeShade="80"/>
          <w:sz w:val="24"/>
          <w:szCs w:val="24"/>
          <w:u w:val="single"/>
        </w:rPr>
      </w:pPr>
      <w:r w:rsidRPr="005A60CC">
        <w:rPr>
          <w:rFonts w:ascii="Tw Cen MT" w:hAnsi="Tw Cen MT"/>
          <w:color w:val="385623" w:themeColor="accent6" w:themeShade="80"/>
          <w:sz w:val="24"/>
          <w:szCs w:val="24"/>
          <w:u w:val="single"/>
        </w:rPr>
        <w:t>Assessment in MFL</w:t>
      </w:r>
    </w:p>
    <w:p w:rsidR="005A60CC" w:rsidRPr="005A60CC" w:rsidRDefault="005A60CC" w:rsidP="005A60CC">
      <w:pPr>
        <w:rPr>
          <w:rFonts w:ascii="Tw Cen MT" w:hAnsi="Tw Cen MT"/>
          <w:color w:val="385623" w:themeColor="accent6" w:themeShade="80"/>
          <w:sz w:val="24"/>
          <w:szCs w:val="24"/>
        </w:rPr>
      </w:pPr>
      <w:r w:rsidRPr="005A60CC">
        <w:rPr>
          <w:rFonts w:ascii="Tw Cen MT" w:hAnsi="Tw Cen MT"/>
          <w:color w:val="385623" w:themeColor="accent6" w:themeShade="80"/>
          <w:sz w:val="24"/>
          <w:szCs w:val="24"/>
        </w:rPr>
        <w:t>Assessments are made half termly. We use Insight to track learning and to inform us of the attainment and progress of pupils within MFL.</w:t>
      </w:r>
    </w:p>
    <w:p w:rsidR="00CA3477" w:rsidRDefault="005A60CC" w:rsidP="00CA3477">
      <w:pPr>
        <w:rPr>
          <w:rFonts w:ascii="Tw Cen MT" w:hAnsi="Tw Cen MT"/>
          <w:color w:val="385623" w:themeColor="accent6" w:themeShade="80"/>
          <w:sz w:val="24"/>
          <w:szCs w:val="24"/>
          <w:u w:val="single"/>
        </w:rPr>
      </w:pPr>
      <w:r w:rsidRPr="005A60CC">
        <w:rPr>
          <w:rFonts w:ascii="Tw Cen MT" w:hAnsi="Tw Cen MT"/>
          <w:color w:val="385623" w:themeColor="accent6" w:themeShade="80"/>
          <w:sz w:val="24"/>
          <w:szCs w:val="24"/>
          <w:u w:val="single"/>
        </w:rPr>
        <w:t>Dyslexia</w:t>
      </w:r>
      <w:r w:rsidR="00CA3477" w:rsidRPr="005A60CC">
        <w:rPr>
          <w:rFonts w:ascii="Tw Cen MT" w:hAnsi="Tw Cen MT"/>
          <w:color w:val="385623" w:themeColor="accent6" w:themeShade="80"/>
          <w:sz w:val="24"/>
          <w:szCs w:val="24"/>
          <w:u w:val="single"/>
        </w:rPr>
        <w:t xml:space="preserve"> Friendly School </w:t>
      </w:r>
    </w:p>
    <w:p w:rsidR="00AC1B25" w:rsidRDefault="00AC1B25" w:rsidP="00CA3477">
      <w:pPr>
        <w:rPr>
          <w:rFonts w:ascii="Tw Cen MT" w:hAnsi="Tw Cen MT"/>
          <w:color w:val="385623" w:themeColor="accent6" w:themeShade="80"/>
          <w:sz w:val="24"/>
          <w:szCs w:val="24"/>
        </w:rPr>
      </w:pPr>
      <w:r w:rsidRPr="00AC1B25">
        <w:rPr>
          <w:rFonts w:ascii="Tw Cen MT" w:hAnsi="Tw Cen MT"/>
          <w:color w:val="385623" w:themeColor="accent6" w:themeShade="80"/>
          <w:sz w:val="24"/>
          <w:szCs w:val="24"/>
        </w:rPr>
        <w:t xml:space="preserve">Many dyslexic children will enjoy the multi-sensory methods of language teaching which involve role play, games, singing and other group activities. </w:t>
      </w:r>
    </w:p>
    <w:p w:rsidR="00AC1B25" w:rsidRDefault="00AC1B25" w:rsidP="00CA3477">
      <w:pPr>
        <w:rPr>
          <w:rFonts w:ascii="Tw Cen MT" w:hAnsi="Tw Cen MT"/>
          <w:color w:val="385623" w:themeColor="accent6" w:themeShade="80"/>
          <w:sz w:val="24"/>
          <w:szCs w:val="24"/>
        </w:rPr>
      </w:pPr>
      <w:r>
        <w:rPr>
          <w:rFonts w:ascii="Tw Cen MT" w:hAnsi="Tw Cen MT"/>
          <w:color w:val="385623" w:themeColor="accent6" w:themeShade="80"/>
          <w:sz w:val="24"/>
          <w:szCs w:val="24"/>
        </w:rPr>
        <w:t>Strategies utilised include but are not limited to:</w:t>
      </w:r>
    </w:p>
    <w:p w:rsidR="00AC1B25" w:rsidRPr="00AC1B25" w:rsidRDefault="00AC1B25" w:rsidP="00AC1B25">
      <w:pPr>
        <w:pStyle w:val="ListParagraph"/>
        <w:numPr>
          <w:ilvl w:val="0"/>
          <w:numId w:val="18"/>
        </w:numPr>
        <w:rPr>
          <w:rFonts w:ascii="Tw Cen MT" w:hAnsi="Tw Cen MT"/>
          <w:color w:val="385623" w:themeColor="accent6" w:themeShade="80"/>
          <w:sz w:val="24"/>
          <w:szCs w:val="24"/>
        </w:rPr>
      </w:pPr>
      <w:r w:rsidRPr="00AC1B25">
        <w:rPr>
          <w:rFonts w:ascii="Tw Cen MT" w:hAnsi="Tw Cen MT"/>
          <w:color w:val="385623" w:themeColor="accent6" w:themeShade="80"/>
          <w:sz w:val="24"/>
          <w:szCs w:val="24"/>
        </w:rPr>
        <w:t xml:space="preserve">Use of flashcards to help memorise vocabulary. </w:t>
      </w:r>
    </w:p>
    <w:p w:rsidR="00AC1B25" w:rsidRDefault="00AC1B25" w:rsidP="00AC1B25">
      <w:pPr>
        <w:pStyle w:val="ListParagraph"/>
        <w:numPr>
          <w:ilvl w:val="0"/>
          <w:numId w:val="18"/>
        </w:numPr>
        <w:rPr>
          <w:rFonts w:ascii="Tw Cen MT" w:hAnsi="Tw Cen MT"/>
          <w:color w:val="385623" w:themeColor="accent6" w:themeShade="80"/>
          <w:sz w:val="24"/>
          <w:szCs w:val="24"/>
        </w:rPr>
      </w:pPr>
      <w:r w:rsidRPr="00AC1B25">
        <w:rPr>
          <w:rFonts w:ascii="Tw Cen MT" w:hAnsi="Tw Cen MT"/>
          <w:color w:val="385623" w:themeColor="accent6" w:themeShade="80"/>
          <w:sz w:val="24"/>
          <w:szCs w:val="24"/>
        </w:rPr>
        <w:t>Use of pictures, colour and shapes around words to associate a word with a visual image or colour.</w:t>
      </w:r>
    </w:p>
    <w:p w:rsidR="00AC1B25" w:rsidRDefault="00AC1B25" w:rsidP="00AC1B25">
      <w:pPr>
        <w:pStyle w:val="ListParagraph"/>
        <w:numPr>
          <w:ilvl w:val="0"/>
          <w:numId w:val="18"/>
        </w:numPr>
        <w:rPr>
          <w:rFonts w:ascii="Tw Cen MT" w:hAnsi="Tw Cen MT"/>
          <w:color w:val="385623" w:themeColor="accent6" w:themeShade="80"/>
          <w:sz w:val="24"/>
          <w:szCs w:val="24"/>
        </w:rPr>
      </w:pPr>
      <w:r>
        <w:rPr>
          <w:rFonts w:ascii="Tw Cen MT" w:hAnsi="Tw Cen MT"/>
          <w:color w:val="385623" w:themeColor="accent6" w:themeShade="80"/>
          <w:sz w:val="24"/>
          <w:szCs w:val="24"/>
        </w:rPr>
        <w:t>Use of colour to code grammar, e.g. different colours to distinguish between masculine and feminine nouns or to represent different parts of speech.</w:t>
      </w:r>
    </w:p>
    <w:p w:rsidR="00AC1B25" w:rsidRDefault="00AC1B25" w:rsidP="00AC1B25">
      <w:pPr>
        <w:pStyle w:val="ListParagraph"/>
        <w:numPr>
          <w:ilvl w:val="0"/>
          <w:numId w:val="18"/>
        </w:numPr>
        <w:rPr>
          <w:rFonts w:ascii="Tw Cen MT" w:hAnsi="Tw Cen MT"/>
          <w:color w:val="385623" w:themeColor="accent6" w:themeShade="80"/>
          <w:sz w:val="24"/>
          <w:szCs w:val="24"/>
        </w:rPr>
      </w:pPr>
      <w:r>
        <w:rPr>
          <w:rFonts w:ascii="Tw Cen MT" w:hAnsi="Tw Cen MT"/>
          <w:color w:val="385623" w:themeColor="accent6" w:themeShade="80"/>
          <w:sz w:val="24"/>
          <w:szCs w:val="24"/>
        </w:rPr>
        <w:t>To remember word order, put the words onto card, cut up the card</w:t>
      </w:r>
      <w:r w:rsidR="00EA7E6F">
        <w:rPr>
          <w:rFonts w:ascii="Tw Cen MT" w:hAnsi="Tw Cen MT"/>
          <w:color w:val="385623" w:themeColor="accent6" w:themeShade="80"/>
          <w:sz w:val="24"/>
          <w:szCs w:val="24"/>
        </w:rPr>
        <w:t>, mix them up and practise putting them back together again.</w:t>
      </w:r>
    </w:p>
    <w:p w:rsidR="00EA7E6F" w:rsidRDefault="00EA7E6F" w:rsidP="00AC1B25">
      <w:pPr>
        <w:pStyle w:val="ListParagraph"/>
        <w:numPr>
          <w:ilvl w:val="0"/>
          <w:numId w:val="18"/>
        </w:numPr>
        <w:rPr>
          <w:rFonts w:ascii="Tw Cen MT" w:hAnsi="Tw Cen MT"/>
          <w:color w:val="385623" w:themeColor="accent6" w:themeShade="80"/>
          <w:sz w:val="24"/>
          <w:szCs w:val="24"/>
        </w:rPr>
      </w:pPr>
      <w:r>
        <w:rPr>
          <w:rFonts w:ascii="Tw Cen MT" w:hAnsi="Tw Cen MT"/>
          <w:color w:val="385623" w:themeColor="accent6" w:themeShade="80"/>
          <w:sz w:val="24"/>
          <w:szCs w:val="24"/>
        </w:rPr>
        <w:t>Use multi-sensory learning in order to remember vocabulary</w:t>
      </w:r>
    </w:p>
    <w:p w:rsidR="00EA7E6F" w:rsidRDefault="00EA7E6F" w:rsidP="00AC1B25">
      <w:pPr>
        <w:pStyle w:val="ListParagraph"/>
        <w:numPr>
          <w:ilvl w:val="0"/>
          <w:numId w:val="18"/>
        </w:numPr>
        <w:rPr>
          <w:rFonts w:ascii="Tw Cen MT" w:hAnsi="Tw Cen MT"/>
          <w:color w:val="385623" w:themeColor="accent6" w:themeShade="80"/>
          <w:sz w:val="24"/>
          <w:szCs w:val="24"/>
        </w:rPr>
      </w:pPr>
      <w:r>
        <w:rPr>
          <w:rFonts w:ascii="Tw Cen MT" w:hAnsi="Tw Cen MT"/>
          <w:color w:val="385623" w:themeColor="accent6" w:themeShade="80"/>
          <w:sz w:val="24"/>
          <w:szCs w:val="24"/>
        </w:rPr>
        <w:t xml:space="preserve">Talking tins and recording devices to record sentences. </w:t>
      </w:r>
    </w:p>
    <w:p w:rsidR="00AC1B25" w:rsidRPr="00EA7E6F" w:rsidRDefault="00EA7E6F" w:rsidP="00CA3477">
      <w:pPr>
        <w:pStyle w:val="ListParagraph"/>
        <w:numPr>
          <w:ilvl w:val="0"/>
          <w:numId w:val="18"/>
        </w:numPr>
        <w:rPr>
          <w:rFonts w:ascii="Tw Cen MT" w:hAnsi="Tw Cen MT"/>
          <w:color w:val="385623" w:themeColor="accent6" w:themeShade="80"/>
          <w:sz w:val="24"/>
          <w:szCs w:val="24"/>
        </w:rPr>
      </w:pPr>
      <w:r>
        <w:rPr>
          <w:rFonts w:ascii="Tw Cen MT" w:hAnsi="Tw Cen MT"/>
          <w:color w:val="385623" w:themeColor="accent6" w:themeShade="80"/>
          <w:sz w:val="24"/>
          <w:szCs w:val="24"/>
        </w:rPr>
        <w:t>Making videos or creating animations in the foreign language.</w:t>
      </w:r>
    </w:p>
    <w:p w:rsidR="00AE6258" w:rsidRDefault="00AE6258" w:rsidP="00CA3477">
      <w:pPr>
        <w:rPr>
          <w:rFonts w:ascii="Tw Cen MT" w:hAnsi="Tw Cen MT"/>
          <w:color w:val="385623" w:themeColor="accent6" w:themeShade="80"/>
          <w:sz w:val="24"/>
          <w:szCs w:val="24"/>
          <w:u w:val="single"/>
        </w:rPr>
      </w:pPr>
      <w:r>
        <w:rPr>
          <w:rFonts w:ascii="Tw Cen MT" w:hAnsi="Tw Cen MT"/>
          <w:color w:val="385623" w:themeColor="accent6" w:themeShade="80"/>
          <w:sz w:val="24"/>
          <w:szCs w:val="24"/>
          <w:u w:val="single"/>
        </w:rPr>
        <w:t>Right respecting curriculum</w:t>
      </w:r>
    </w:p>
    <w:p w:rsidR="00AE6258" w:rsidRPr="00AE6258" w:rsidRDefault="00AE6258" w:rsidP="00CA3477">
      <w:pPr>
        <w:rPr>
          <w:rFonts w:ascii="Tw Cen MT" w:hAnsi="Tw Cen MT"/>
          <w:color w:val="385623" w:themeColor="accent6" w:themeShade="80"/>
          <w:sz w:val="24"/>
          <w:szCs w:val="24"/>
        </w:rPr>
      </w:pPr>
      <w:r w:rsidRPr="00AE6258">
        <w:rPr>
          <w:rFonts w:ascii="Tw Cen MT" w:hAnsi="Tw Cen MT"/>
          <w:color w:val="385623" w:themeColor="accent6" w:themeShade="80"/>
          <w:sz w:val="24"/>
          <w:szCs w:val="24"/>
        </w:rPr>
        <w:t xml:space="preserve">Buckden is a Rights </w:t>
      </w:r>
      <w:proofErr w:type="gramStart"/>
      <w:r w:rsidRPr="00AE6258">
        <w:rPr>
          <w:rFonts w:ascii="Tw Cen MT" w:hAnsi="Tw Cen MT"/>
          <w:color w:val="385623" w:themeColor="accent6" w:themeShade="80"/>
          <w:sz w:val="24"/>
          <w:szCs w:val="24"/>
        </w:rPr>
        <w:t>Respecting</w:t>
      </w:r>
      <w:proofErr w:type="gramEnd"/>
      <w:r w:rsidRPr="00AE6258">
        <w:rPr>
          <w:rFonts w:ascii="Tw Cen MT" w:hAnsi="Tw Cen MT"/>
          <w:color w:val="385623" w:themeColor="accent6" w:themeShade="80"/>
          <w:sz w:val="24"/>
          <w:szCs w:val="24"/>
        </w:rPr>
        <w:t xml:space="preserve"> school and, as such, we ensure that we support and promote </w:t>
      </w:r>
      <w:r>
        <w:rPr>
          <w:rFonts w:ascii="Tw Cen MT" w:hAnsi="Tw Cen MT"/>
          <w:color w:val="385623" w:themeColor="accent6" w:themeShade="80"/>
          <w:sz w:val="24"/>
          <w:szCs w:val="24"/>
        </w:rPr>
        <w:t>the wellbeing, participation, relationships and self-esteem of all pupils in MFL.</w:t>
      </w:r>
    </w:p>
    <w:p w:rsidR="00CA3477" w:rsidRPr="005A60CC" w:rsidRDefault="00CA3477" w:rsidP="00CA3477">
      <w:pPr>
        <w:rPr>
          <w:rFonts w:ascii="Tw Cen MT" w:hAnsi="Tw Cen MT"/>
          <w:color w:val="385623" w:themeColor="accent6" w:themeShade="80"/>
          <w:sz w:val="24"/>
          <w:szCs w:val="24"/>
          <w:u w:val="single"/>
        </w:rPr>
      </w:pPr>
      <w:r w:rsidRPr="005A60CC">
        <w:rPr>
          <w:rFonts w:ascii="Tw Cen MT" w:hAnsi="Tw Cen MT"/>
          <w:color w:val="385623" w:themeColor="accent6" w:themeShade="80"/>
          <w:sz w:val="24"/>
          <w:szCs w:val="24"/>
          <w:u w:val="single"/>
        </w:rPr>
        <w:t>British Values</w:t>
      </w:r>
    </w:p>
    <w:p w:rsidR="003C772B" w:rsidRPr="003C772B" w:rsidRDefault="003C772B" w:rsidP="003C772B">
      <w:pPr>
        <w:autoSpaceDE w:val="0"/>
        <w:autoSpaceDN w:val="0"/>
        <w:adjustRightInd w:val="0"/>
        <w:spacing w:after="0" w:line="240" w:lineRule="auto"/>
        <w:rPr>
          <w:rFonts w:ascii="Tw Cen MT" w:eastAsia="SimSun" w:hAnsi="Tw Cen MT" w:cs="Arial"/>
          <w:color w:val="385623" w:themeColor="accent6" w:themeShade="80"/>
          <w:sz w:val="24"/>
          <w:szCs w:val="24"/>
          <w:lang w:eastAsia="zh-CN"/>
        </w:rPr>
      </w:pPr>
      <w:r w:rsidRPr="003C772B">
        <w:rPr>
          <w:rFonts w:ascii="Tw Cen MT" w:eastAsia="SimSun" w:hAnsi="Tw Cen MT" w:cs="Arial"/>
          <w:color w:val="385623" w:themeColor="accent6" w:themeShade="80"/>
          <w:sz w:val="24"/>
          <w:szCs w:val="24"/>
          <w:lang w:eastAsia="zh-CN"/>
        </w:rPr>
        <w:t xml:space="preserve">As with other areas of the curriculum the learning of a foreign language provides a valuable educational, social and cultural experience for all pupils. This links in with our British Values, particularly those values of mutual respect and tolerance of other faiths and beliefs.  Learning another language raises awareness of the multilingual and multicultural world and introduces an international dimension to pupils’ learning, giving them an insight into their own culture and those of others. </w:t>
      </w:r>
    </w:p>
    <w:p w:rsidR="00CD68CE" w:rsidRPr="009A2524" w:rsidRDefault="00CD68CE" w:rsidP="009A2524">
      <w:pPr>
        <w:rPr>
          <w:rFonts w:ascii="Tw Cen MT" w:hAnsi="Tw Cen MT"/>
          <w:b/>
          <w:color w:val="385623" w:themeColor="accent6" w:themeShade="80"/>
          <w:sz w:val="24"/>
          <w:szCs w:val="24"/>
        </w:rPr>
      </w:pPr>
    </w:p>
    <w:sectPr w:rsidR="00CD68CE" w:rsidRPr="009A2524" w:rsidSect="009A2524">
      <w:headerReference w:type="default" r:id="rId8"/>
      <w:pgSz w:w="11906" w:h="16838"/>
      <w:pgMar w:top="1077" w:right="113" w:bottom="284" w:left="284"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524" w:rsidRDefault="009A2524" w:rsidP="009A2524">
      <w:pPr>
        <w:spacing w:after="0" w:line="240" w:lineRule="auto"/>
      </w:pPr>
      <w:r>
        <w:separator/>
      </w:r>
    </w:p>
  </w:endnote>
  <w:endnote w:type="continuationSeparator" w:id="0">
    <w:p w:rsidR="009A2524" w:rsidRDefault="009A2524" w:rsidP="009A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524" w:rsidRDefault="009A2524" w:rsidP="009A2524">
      <w:pPr>
        <w:spacing w:after="0" w:line="240" w:lineRule="auto"/>
      </w:pPr>
      <w:r>
        <w:separator/>
      </w:r>
    </w:p>
  </w:footnote>
  <w:footnote w:type="continuationSeparator" w:id="0">
    <w:p w:rsidR="009A2524" w:rsidRDefault="009A2524" w:rsidP="009A2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24" w:rsidRDefault="009A2524">
    <w:pPr>
      <w:pStyle w:val="Header"/>
    </w:pPr>
    <w:r w:rsidRPr="009A2524">
      <w:rPr>
        <w:noProof/>
        <w:lang w:eastAsia="en-GB"/>
      </w:rPr>
      <w:drawing>
        <wp:inline distT="0" distB="0" distL="0" distR="0" wp14:anchorId="42408AAA" wp14:editId="570C9ADE">
          <wp:extent cx="7199630" cy="119824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9963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6C89"/>
    <w:multiLevelType w:val="hybridMultilevel"/>
    <w:tmpl w:val="22C4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47ABC"/>
    <w:multiLevelType w:val="hybridMultilevel"/>
    <w:tmpl w:val="9EF6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44B51"/>
    <w:multiLevelType w:val="hybridMultilevel"/>
    <w:tmpl w:val="2EE2DD70"/>
    <w:lvl w:ilvl="0" w:tplc="29AE54A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7E3B9C"/>
    <w:multiLevelType w:val="hybridMultilevel"/>
    <w:tmpl w:val="3742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A58D8"/>
    <w:multiLevelType w:val="multilevel"/>
    <w:tmpl w:val="536E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F28D8"/>
    <w:multiLevelType w:val="hybridMultilevel"/>
    <w:tmpl w:val="43A443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3C50C0B"/>
    <w:multiLevelType w:val="hybridMultilevel"/>
    <w:tmpl w:val="7D3E362A"/>
    <w:lvl w:ilvl="0" w:tplc="29AE54A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B95832"/>
    <w:multiLevelType w:val="hybridMultilevel"/>
    <w:tmpl w:val="98F0B45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E997974"/>
    <w:multiLevelType w:val="hybridMultilevel"/>
    <w:tmpl w:val="685A9E1A"/>
    <w:lvl w:ilvl="0" w:tplc="29AE54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02160"/>
    <w:multiLevelType w:val="hybridMultilevel"/>
    <w:tmpl w:val="12CA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4125A3"/>
    <w:multiLevelType w:val="hybridMultilevel"/>
    <w:tmpl w:val="4B42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37EBB"/>
    <w:multiLevelType w:val="hybridMultilevel"/>
    <w:tmpl w:val="6DE6AAE0"/>
    <w:lvl w:ilvl="0" w:tplc="08090001">
      <w:start w:val="1"/>
      <w:numFmt w:val="bullet"/>
      <w:lvlText w:val=""/>
      <w:lvlJc w:val="left"/>
      <w:pPr>
        <w:ind w:left="720" w:hanging="360"/>
      </w:pPr>
      <w:rPr>
        <w:rFonts w:ascii="Symbol" w:hAnsi="Symbol" w:hint="default"/>
      </w:rPr>
    </w:lvl>
    <w:lvl w:ilvl="1" w:tplc="CF9C2726">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664A7"/>
    <w:multiLevelType w:val="multilevel"/>
    <w:tmpl w:val="5B18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6437C"/>
    <w:multiLevelType w:val="hybridMultilevel"/>
    <w:tmpl w:val="81C2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6080C"/>
    <w:multiLevelType w:val="multilevel"/>
    <w:tmpl w:val="C5B4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87E85"/>
    <w:multiLevelType w:val="hybridMultilevel"/>
    <w:tmpl w:val="F2FAF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F7558"/>
    <w:multiLevelType w:val="hybridMultilevel"/>
    <w:tmpl w:val="90103336"/>
    <w:lvl w:ilvl="0" w:tplc="08090001">
      <w:start w:val="1"/>
      <w:numFmt w:val="bullet"/>
      <w:lvlText w:val=""/>
      <w:lvlJc w:val="left"/>
      <w:pPr>
        <w:ind w:left="720" w:hanging="360"/>
      </w:pPr>
      <w:rPr>
        <w:rFonts w:ascii="Symbol" w:hAnsi="Symbol" w:hint="default"/>
      </w:rPr>
    </w:lvl>
    <w:lvl w:ilvl="1" w:tplc="1B62EB8C">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0740BA"/>
    <w:multiLevelType w:val="hybridMultilevel"/>
    <w:tmpl w:val="4E8CAB82"/>
    <w:lvl w:ilvl="0" w:tplc="29AE54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9"/>
  </w:num>
  <w:num w:numId="4">
    <w:abstractNumId w:val="17"/>
  </w:num>
  <w:num w:numId="5">
    <w:abstractNumId w:val="2"/>
  </w:num>
  <w:num w:numId="6">
    <w:abstractNumId w:val="6"/>
  </w:num>
  <w:num w:numId="7">
    <w:abstractNumId w:val="8"/>
  </w:num>
  <w:num w:numId="8">
    <w:abstractNumId w:val="10"/>
  </w:num>
  <w:num w:numId="9">
    <w:abstractNumId w:val="11"/>
  </w:num>
  <w:num w:numId="10">
    <w:abstractNumId w:val="15"/>
  </w:num>
  <w:num w:numId="11">
    <w:abstractNumId w:val="4"/>
  </w:num>
  <w:num w:numId="12">
    <w:abstractNumId w:val="12"/>
  </w:num>
  <w:num w:numId="13">
    <w:abstractNumId w:val="7"/>
  </w:num>
  <w:num w:numId="14">
    <w:abstractNumId w:val="0"/>
  </w:num>
  <w:num w:numId="15">
    <w:abstractNumId w:val="5"/>
  </w:num>
  <w:num w:numId="16">
    <w:abstractNumId w:val="13"/>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SpellingErrors/>
  <w:hideGrammaticalErrors/>
  <w:proofState w:spelling="clean" w:grammar="clean"/>
  <w:defaultTabStop w:val="720"/>
  <w:characterSpacingControl w:val="doNotCompress"/>
  <w:hdrShapeDefaults>
    <o:shapedefaults v:ext="edit" spidmax="20481">
      <o:colormenu v:ext="edit" fillcolor="none [6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24"/>
    <w:rsid w:val="000732C7"/>
    <w:rsid w:val="00174F53"/>
    <w:rsid w:val="001B195D"/>
    <w:rsid w:val="00294B46"/>
    <w:rsid w:val="003C772B"/>
    <w:rsid w:val="005A60CC"/>
    <w:rsid w:val="00753DAC"/>
    <w:rsid w:val="009A2524"/>
    <w:rsid w:val="00AC1B25"/>
    <w:rsid w:val="00AE6258"/>
    <w:rsid w:val="00B50A51"/>
    <w:rsid w:val="00CA3477"/>
    <w:rsid w:val="00CD68CE"/>
    <w:rsid w:val="00D11E4A"/>
    <w:rsid w:val="00EA7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665]"/>
    </o:shapedefaults>
    <o:shapelayout v:ext="edit">
      <o:idmap v:ext="edit" data="1"/>
    </o:shapelayout>
  </w:shapeDefaults>
  <w:decimalSymbol w:val="."/>
  <w:listSeparator w:val=","/>
  <w14:docId w14:val="251DA032"/>
  <w15:chartTrackingRefBased/>
  <w15:docId w15:val="{4B44C211-5828-4CCB-9BFA-E5931F3E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524"/>
  </w:style>
  <w:style w:type="paragraph" w:styleId="Footer">
    <w:name w:val="footer"/>
    <w:basedOn w:val="Normal"/>
    <w:link w:val="FooterChar"/>
    <w:uiPriority w:val="99"/>
    <w:unhideWhenUsed/>
    <w:rsid w:val="009A2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524"/>
  </w:style>
  <w:style w:type="paragraph" w:styleId="ListParagraph">
    <w:name w:val="List Paragraph"/>
    <w:basedOn w:val="Normal"/>
    <w:uiPriority w:val="34"/>
    <w:qFormat/>
    <w:rsid w:val="00CA3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51597">
      <w:bodyDiv w:val="1"/>
      <w:marLeft w:val="0"/>
      <w:marRight w:val="0"/>
      <w:marTop w:val="0"/>
      <w:marBottom w:val="0"/>
      <w:divBdr>
        <w:top w:val="none" w:sz="0" w:space="0" w:color="auto"/>
        <w:left w:val="none" w:sz="0" w:space="0" w:color="auto"/>
        <w:bottom w:val="none" w:sz="0" w:space="0" w:color="auto"/>
        <w:right w:val="none" w:sz="0" w:space="0" w:color="auto"/>
      </w:divBdr>
    </w:div>
    <w:div w:id="18679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Anderson</dc:creator>
  <cp:keywords/>
  <dc:description/>
  <cp:lastModifiedBy>Mrs Anderson</cp:lastModifiedBy>
  <cp:revision>2</cp:revision>
  <dcterms:created xsi:type="dcterms:W3CDTF">2025-07-17T11:56:00Z</dcterms:created>
  <dcterms:modified xsi:type="dcterms:W3CDTF">2025-07-17T11:56:00Z</dcterms:modified>
</cp:coreProperties>
</file>